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4B" w:rsidRPr="004E3F45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D3344B" w:rsidRPr="004E3F45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С.СТАРАЯ ПОРУБЁЖКА </w:t>
      </w:r>
    </w:p>
    <w:p w:rsidR="00D3344B" w:rsidRPr="004E3F45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ПУГАЧЕВСКОГО РАЙОНА САРАТОВСКОЙ ОБЛАСТИ </w:t>
      </w:r>
    </w:p>
    <w:p w:rsidR="00D3344B" w:rsidRPr="004E3F45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И.И.ЛОБОДИНА»</w:t>
      </w:r>
    </w:p>
    <w:p w:rsidR="00D3344B" w:rsidRPr="00FF7F11" w:rsidRDefault="00D3344B" w:rsidP="00D334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44B" w:rsidRPr="00FF7F11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44B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44B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44B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44B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44B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44B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3344B" w:rsidRDefault="00D3344B" w:rsidP="00D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«Обществознание»</w:t>
      </w:r>
    </w:p>
    <w:p w:rsidR="00D3344B" w:rsidRDefault="00D3344B" w:rsidP="00D3344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10-11 класс</w:t>
      </w:r>
    </w:p>
    <w:p w:rsidR="00D3344B" w:rsidRDefault="00D3344B" w:rsidP="00D3344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44B" w:rsidRDefault="00D3344B" w:rsidP="00D3344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44B" w:rsidRDefault="00D3344B" w:rsidP="00D3344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44B" w:rsidRDefault="00D3344B" w:rsidP="00D334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2021-2022г</w:t>
      </w:r>
    </w:p>
    <w:p w:rsidR="00D3344B" w:rsidRPr="00D4718A" w:rsidRDefault="00D3344B" w:rsidP="00D334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44B" w:rsidRPr="00D4718A" w:rsidRDefault="00D3344B" w:rsidP="00D334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3344B" w:rsidRDefault="00D3344B" w:rsidP="00560606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344B" w:rsidRDefault="00D3344B" w:rsidP="00560606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7B9C" w:rsidRPr="00560606" w:rsidRDefault="00D3344B" w:rsidP="0056060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   </w:t>
      </w:r>
      <w:r w:rsidR="009A7B9C"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 обществознанию (базовый уровень) ориентирована на учащихся 10</w:t>
      </w:r>
      <w:r w:rsidR="0088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7A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и регламентируется на основе:</w:t>
      </w:r>
    </w:p>
    <w:p w:rsidR="00943A0D" w:rsidRPr="00560606" w:rsidRDefault="00943A0D" w:rsidP="005606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943A0D" w:rsidRPr="00560606" w:rsidRDefault="00943A0D" w:rsidP="005606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943A0D" w:rsidRPr="00560606" w:rsidRDefault="00943A0D" w:rsidP="005606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  <w:proofErr w:type="gramEnd"/>
    </w:p>
    <w:p w:rsidR="00943A0D" w:rsidRPr="00560606" w:rsidRDefault="00943A0D" w:rsidP="005606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943A0D" w:rsidRPr="00560606" w:rsidRDefault="00943A0D" w:rsidP="005606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943A0D" w:rsidRPr="00560606" w:rsidRDefault="00943A0D" w:rsidP="005606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МОУ «СОШ. 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Старая Порубе</w:t>
      </w:r>
      <w:r w:rsidR="007A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жка Пугачевского района» на 2021 – 2022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943A0D" w:rsidRPr="00560606" w:rsidRDefault="00943A0D" w:rsidP="005606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МОУ «СОШ. 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Старая Порубежка Пугачевского </w:t>
      </w:r>
      <w:r w:rsidR="007A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района» на 2021 – 2022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(базовый уровень) для 10</w:t>
      </w:r>
      <w:r w:rsidR="007A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использование </w:t>
      </w:r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который входят:</w:t>
      </w:r>
    </w:p>
    <w:p w:rsidR="00943A0D" w:rsidRPr="00560606" w:rsidRDefault="00943A0D" w:rsidP="00560606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 Л. Н., Аверьянов Ю. И., Белявский А. В. и др. Обществознание. 10 класс. Базовый уровень/ под ред. Л.Н.Боголюбова, А.Ю.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Телюкиной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2018.</w:t>
      </w:r>
    </w:p>
    <w:p w:rsidR="00943A0D" w:rsidRPr="00560606" w:rsidRDefault="00943A0D" w:rsidP="00560606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 Л. Н.,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Ю., Аверьянов Ю. И. и др. Обществознание. Поурочные разработки. 10 класс. Базовый уровень / под ред. Л.Н.Боголюбова. – М.: Просвещение, 2018.</w:t>
      </w:r>
    </w:p>
    <w:p w:rsidR="009A7B9C" w:rsidRPr="00560606" w:rsidRDefault="00A25795" w:rsidP="00560606">
      <w:pPr>
        <w:widowControl w:val="0"/>
        <w:tabs>
          <w:tab w:val="left" w:pos="239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A25795" w:rsidRPr="00560606" w:rsidRDefault="00A25795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Изучение обществознания (включая экономику и право) в старшей школе на базовом уровне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направлено на достижение следующих </w:t>
      </w:r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целей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• </w:t>
      </w:r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• </w:t>
      </w:r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• </w:t>
      </w:r>
      <w:proofErr w:type="gramStart"/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освоение системы знаний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• </w:t>
      </w:r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овладение умениями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• </w:t>
      </w:r>
      <w:proofErr w:type="gramStart"/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 опыта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 </w:t>
      </w:r>
      <w:proofErr w:type="gramEnd"/>
    </w:p>
    <w:p w:rsidR="009A7B9C" w:rsidRPr="00560606" w:rsidRDefault="009A7B9C" w:rsidP="00560606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Достижение поставленных целей предусматривает решение следующих основных задач:</w:t>
      </w: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базовым понятийным аппаратом социальных наук;</w:t>
      </w: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овладение умениями выявлять причинно-следственные, функциональные, иерархические и другие связи социальных объектов 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процессов;</w:t>
      </w: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представлений о методах познания социальных явлений и процессов;</w:t>
      </w: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A25795" w:rsidRPr="00560606" w:rsidRDefault="00A25795" w:rsidP="00560606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25795" w:rsidRPr="00560606" w:rsidRDefault="00A25795" w:rsidP="00560606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795" w:rsidRPr="00560606" w:rsidRDefault="00A25795" w:rsidP="0056060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560606" w:rsidRDefault="009A7B9C" w:rsidP="0056060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2.Общая характеристика учебного предмета «Обществознание»</w:t>
      </w:r>
    </w:p>
    <w:p w:rsidR="00A25795" w:rsidRPr="00560606" w:rsidRDefault="00A25795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предмета в базисном учебном плане: 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</w:t>
      </w:r>
      <w:r w:rsidR="00B2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70 часов и XI классе 68 часов</w:t>
      </w:r>
      <w:bookmarkStart w:id="0" w:name="_GoBack"/>
      <w:bookmarkEnd w:id="0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расчета 2 учебных часа в неделю.</w:t>
      </w:r>
    </w:p>
    <w:p w:rsidR="00A25795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рассчитана на 140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55769" w:rsidRPr="00560606" w:rsidRDefault="00155769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69" w:rsidRPr="00560606" w:rsidRDefault="00155769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862" w:rsidRPr="00560606" w:rsidRDefault="007D2862" w:rsidP="00560606">
      <w:pPr>
        <w:shd w:val="clear" w:color="auto" w:fill="FFFFFF"/>
        <w:spacing w:after="0" w:line="276" w:lineRule="auto"/>
        <w:ind w:right="5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Общеучебные</w:t>
      </w:r>
      <w:proofErr w:type="spellEnd"/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умения, навыки и способы деятельности: п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римерная программа предусматривает формирование у учащихся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  <w:r w:rsidRPr="005606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изученных положений на предлагаемых конкретных примерах;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обосновывать суждения, давать определения, приводить доказате</w:t>
      </w:r>
      <w:r w:rsidR="00B62691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(в том числе от противно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го);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нужной информации по заданной теме в источниках различного т</w:t>
      </w:r>
      <w:r w:rsidR="00B62691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 и извлечение необходимой ин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 из источников, созданных в различных знаковых системах (текст, табл</w:t>
      </w:r>
      <w:r w:rsidR="00B62691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ица, график, диаграмма, аудиови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зуальный ряд и др.). Отделение основной информации от второстепенной, критическое оценивание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достоверностиполученной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передача содержания информации адекватно поставлен</w:t>
      </w:r>
      <w:r w:rsidR="00B62691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цели (сжато, полно, выбороч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но);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 др.);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текстами различных стилей, понимание их специфики; адекватное воспри</w:t>
      </w:r>
      <w:r w:rsidR="00B62691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ятие языка средств массо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информации;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самостоятельное создание алгоритмов познавательной деятельности для решения задач творческого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ипоискового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проектной деятельности, владение приемами исследовательской деятельности,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элементарнымиумениями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прогноза (умение отвечать на вопрос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произойдет, если...»);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полученных результатов;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7D2862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пользования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02027" w:rsidRPr="00560606" w:rsidRDefault="007D2862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основными видами публичных выступлений (высказывания, монолог, дискуссия, полемика)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ледование этическим нормам и правилам ведения диалога (диспута).</w:t>
      </w:r>
    </w:p>
    <w:p w:rsidR="00146AAD" w:rsidRPr="00560606" w:rsidRDefault="00146AAD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AAD" w:rsidRPr="00560606" w:rsidRDefault="00146AAD" w:rsidP="0056060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A0D" w:rsidRPr="00560606" w:rsidRDefault="009A7B9C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.</w:t>
      </w:r>
      <w:r w:rsidR="00943A0D"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Планируемые результаты изучения учебного предмета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3A0D" w:rsidRPr="00560606" w:rsidRDefault="00943A0D" w:rsidP="005606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обществознания выражаются в следующих качествах: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943A0D" w:rsidRPr="00560606" w:rsidRDefault="00943A0D" w:rsidP="005606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3A0D" w:rsidRPr="00560606" w:rsidRDefault="00943A0D" w:rsidP="005606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43A0D" w:rsidRPr="00560606" w:rsidRDefault="00943A0D" w:rsidP="005606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3A0D" w:rsidRPr="00560606" w:rsidRDefault="00943A0D" w:rsidP="005606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43A0D" w:rsidRPr="00560606" w:rsidRDefault="00943A0D" w:rsidP="005606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43A0D" w:rsidRPr="00560606" w:rsidRDefault="00943A0D" w:rsidP="005606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3A0D" w:rsidRPr="00560606" w:rsidRDefault="00943A0D" w:rsidP="005606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43A0D" w:rsidRPr="00560606" w:rsidRDefault="00943A0D" w:rsidP="005606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943A0D" w:rsidRPr="00560606" w:rsidRDefault="00943A0D" w:rsidP="00560606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3A0D" w:rsidRPr="00560606" w:rsidRDefault="00943A0D" w:rsidP="00560606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3A0D" w:rsidRPr="00560606" w:rsidRDefault="00943A0D" w:rsidP="00560606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943A0D" w:rsidRPr="00560606" w:rsidRDefault="00943A0D" w:rsidP="00560606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943A0D" w:rsidRPr="00560606" w:rsidRDefault="00943A0D" w:rsidP="00560606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</w:t>
      </w:r>
    </w:p>
    <w:p w:rsidR="00943A0D" w:rsidRPr="00560606" w:rsidRDefault="00943A0D" w:rsidP="005606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943A0D" w:rsidRPr="00560606" w:rsidRDefault="00943A0D" w:rsidP="005606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ценностей иных культур,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мировоззрений, осознание глобальных проблем современности, своей роли в их решении.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раскрывать, опираясь 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примеры, смысл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«общество»;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конкретизировать примерами взаимосвязь человека и его естественной среды обитания;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общество как целостную социальную систему, сферы жизни общества и социальные институты;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социальных институтов в жизни общества;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сущность и оценивать последствия глобализации;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необходимость коллективных усилий для решения глобальных проблем современности;</w:t>
      </w:r>
    </w:p>
    <w:p w:rsidR="00943A0D" w:rsidRPr="00560606" w:rsidRDefault="00943A0D" w:rsidP="005606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3A0D" w:rsidRPr="00560606" w:rsidRDefault="00943A0D" w:rsidP="0056060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943A0D" w:rsidRPr="00560606" w:rsidRDefault="00943A0D" w:rsidP="0056060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возможности и риски современного общества;</w:t>
      </w:r>
    </w:p>
    <w:p w:rsidR="00943A0D" w:rsidRPr="00560606" w:rsidRDefault="00943A0D" w:rsidP="0056060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в динамике социальных изменений;</w:t>
      </w:r>
    </w:p>
    <w:p w:rsidR="00943A0D" w:rsidRPr="00560606" w:rsidRDefault="00943A0D" w:rsidP="0056060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факторы процесса глобализации в современном мире;</w:t>
      </w:r>
    </w:p>
    <w:p w:rsidR="00943A0D" w:rsidRPr="00560606" w:rsidRDefault="00943A0D" w:rsidP="0056060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последствия влияния глобализации на различные сферы жизни общества;</w:t>
      </w:r>
    </w:p>
    <w:p w:rsidR="00943A0D" w:rsidRPr="00560606" w:rsidRDefault="00943A0D" w:rsidP="0056060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социальные причины и моделировать последствия экономического кризиса;</w:t>
      </w:r>
    </w:p>
    <w:p w:rsidR="00943A0D" w:rsidRPr="00560606" w:rsidRDefault="00943A0D" w:rsidP="0056060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Социальная и </w:t>
      </w:r>
      <w:proofErr w:type="spellStart"/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сущность человека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специфику 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человеке;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конкретизировать факторы социализации, типы мировоззрения;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 помощью примеров структуру, мотивы и конкретные виды деятельности;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практические ситуации, связанные с различными мотивами и видами деятельности людей;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информацию о деятельности людей из различных неадаптированных источников;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практические ситуации, связанные с познанием человеком природы, общества и самого себя;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943A0D" w:rsidRPr="00560606" w:rsidRDefault="00943A0D" w:rsidP="005606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сущностью человека.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сознание человека, его структуру;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на примерах уникальность человека как индивидуальности;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основания различных классификаций видов деятельности;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аргументировать собственную позицию по вопросу познаваемости мира и человека;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методы научного познания;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обращаясь к примерам, возможности индивидуальной самореализации;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практические ситуации, связные с адекватной и неадекватной самооценкой;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мировоззрения в жизни человека;</w:t>
      </w:r>
    </w:p>
    <w:p w:rsidR="00943A0D" w:rsidRPr="00560606" w:rsidRDefault="00943A0D" w:rsidP="005606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защиту человека и гражданина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причины возникновения права;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правовыми понятиями и терминами, уметь раскрывать их смысл;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иллюстрирующие понимание содержания правовых понятий;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элемент правовой системы, раскрывать взаимосвязь элементов правовой системы;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функциональные, иерархические и другие связи внутри правовой системы;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источники права;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нормативно-правовые акты по их юридической силе в системе источников права;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конституционные права и обязанности граждан, раскрывать взаимосвязь прав и обязанностей;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правоохранительные органы в российской правовой системе;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виды деятельности, входящие в сферу компетенции права;</w:t>
      </w:r>
    </w:p>
    <w:p w:rsidR="00943A0D" w:rsidRPr="00560606" w:rsidRDefault="00943A0D" w:rsidP="005606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ценности Конституции РФ как основного закона страны;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ценность прав человека и гражданина и необходимость их уважения;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возникшей правовой ситуации способы правомерного поведения;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соотносить свои действия с возможными правовыми последствиями;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правовые нормы как средство защиты своих прав и прав людей, нуждающихся в правовой защите;</w:t>
      </w:r>
    </w:p>
    <w:p w:rsidR="00943A0D" w:rsidRPr="00560606" w:rsidRDefault="00943A0D" w:rsidP="00560606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прав и обязанностей, необходимость соблюдения юридических обязанностей.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 культуры и духовное развитие личности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943A0D" w:rsidRPr="00560606" w:rsidRDefault="00943A0D" w:rsidP="005606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раскрывать, опираясь 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примеры, широкий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понятия «культура», связь духовной и материальной культуры;</w:t>
      </w:r>
    </w:p>
    <w:p w:rsidR="00943A0D" w:rsidRPr="00560606" w:rsidRDefault="00943A0D" w:rsidP="005606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понятия «диалог культур»;</w:t>
      </w:r>
    </w:p>
    <w:p w:rsidR="00943A0D" w:rsidRPr="00560606" w:rsidRDefault="00943A0D" w:rsidP="005606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943A0D" w:rsidRPr="00560606" w:rsidRDefault="00943A0D" w:rsidP="005606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проявления патриотизма фактами социальной жизни;</w:t>
      </w:r>
    </w:p>
    <w:p w:rsidR="00943A0D" w:rsidRPr="00560606" w:rsidRDefault="00943A0D" w:rsidP="005606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формы культуры, сопоставлять их функции и признаки;</w:t>
      </w:r>
    </w:p>
    <w:p w:rsidR="00943A0D" w:rsidRPr="00560606" w:rsidRDefault="00943A0D" w:rsidP="005606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943A0D" w:rsidRPr="00560606" w:rsidRDefault="00943A0D" w:rsidP="005606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моральную оценку конкретным поступкам людей и их отношениям;</w:t>
      </w:r>
    </w:p>
    <w:p w:rsidR="00943A0D" w:rsidRPr="00560606" w:rsidRDefault="00943A0D" w:rsidP="005606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943A0D" w:rsidRPr="00560606" w:rsidRDefault="00943A0D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значение исторического и этнического многообразия культур;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позиций толерантности информацию из различных источников по вопросу диалога культур;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конкретизировать примерами факты социальной жизни и функции различных форм культуры;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«ценности» и «идеалы», конкретизировать их примерами социальных ценностей;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сущность гуманизма;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значение свободы совести для развития человека и общества;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необходимость нравственного поведения и собственного морального выбора;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отношение к роли самообразования и духовного развития в жизни человека;</w:t>
      </w:r>
    </w:p>
    <w:p w:rsidR="00943A0D" w:rsidRPr="00560606" w:rsidRDefault="00943A0D" w:rsidP="005606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146AAD" w:rsidRPr="00560606" w:rsidRDefault="00146AAD" w:rsidP="00560606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AAD" w:rsidRPr="00560606" w:rsidRDefault="00146AAD" w:rsidP="00560606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AAD" w:rsidRPr="00560606" w:rsidRDefault="00146AAD" w:rsidP="00560606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Человек в системе общественных отношений Человек как результат биологической и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Эволюция и революция как формы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роцессы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Банковская система. Центральный банк Российской Федерации, его задачи, функции и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экономического развития России.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отношения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этносоциальные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мажоритарная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идейнополитические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течения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олитические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338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государства. Экологическое право. Право на благоприятную окружающую среду и способы его защиты. Экологические правонарушения.                                                                                                                                     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Гражданское право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</w:t>
      </w:r>
    </w:p>
    <w:p w:rsidR="00146AAD" w:rsidRPr="00560606" w:rsidRDefault="00146AAD" w:rsidP="00560606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943A0D" w:rsidRPr="00560606" w:rsidRDefault="00943A0D" w:rsidP="00560606">
      <w:pPr>
        <w:shd w:val="clear" w:color="auto" w:fill="FFFFFF"/>
        <w:spacing w:after="0" w:line="276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A79" w:rsidRPr="00560606" w:rsidRDefault="00576A79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Тематическое планирование</w:t>
      </w:r>
      <w:r w:rsidR="00F3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8701"/>
        <w:gridCol w:w="2749"/>
        <w:gridCol w:w="2528"/>
      </w:tblGrid>
      <w:tr w:rsidR="006A6EDD" w:rsidRPr="008A44CA" w:rsidTr="001370F0">
        <w:trPr>
          <w:trHeight w:val="833"/>
        </w:trPr>
        <w:tc>
          <w:tcPr>
            <w:tcW w:w="822" w:type="dxa"/>
          </w:tcPr>
          <w:p w:rsidR="006A6EDD" w:rsidRPr="008A44CA" w:rsidRDefault="006A6EDD" w:rsidP="001370F0">
            <w:pPr>
              <w:jc w:val="center"/>
              <w:rPr>
                <w:b/>
              </w:rPr>
            </w:pPr>
            <w:r w:rsidRPr="008A44CA">
              <w:rPr>
                <w:b/>
              </w:rPr>
              <w:t>№</w:t>
            </w:r>
          </w:p>
          <w:p w:rsidR="006A6EDD" w:rsidRPr="008A44CA" w:rsidRDefault="006A6EDD" w:rsidP="001370F0">
            <w:pPr>
              <w:jc w:val="center"/>
              <w:rPr>
                <w:b/>
              </w:rPr>
            </w:pPr>
            <w:proofErr w:type="spellStart"/>
            <w:proofErr w:type="gramStart"/>
            <w:r w:rsidRPr="008A44CA">
              <w:rPr>
                <w:b/>
              </w:rPr>
              <w:t>п</w:t>
            </w:r>
            <w:proofErr w:type="spellEnd"/>
            <w:proofErr w:type="gramEnd"/>
            <w:r w:rsidRPr="008A44CA">
              <w:rPr>
                <w:b/>
              </w:rPr>
              <w:t>/</w:t>
            </w:r>
            <w:proofErr w:type="spellStart"/>
            <w:r w:rsidRPr="008A44CA">
              <w:rPr>
                <w:b/>
              </w:rPr>
              <w:t>п</w:t>
            </w:r>
            <w:proofErr w:type="spellEnd"/>
          </w:p>
        </w:tc>
        <w:tc>
          <w:tcPr>
            <w:tcW w:w="9067" w:type="dxa"/>
          </w:tcPr>
          <w:p w:rsidR="006A6EDD" w:rsidRPr="008A44CA" w:rsidRDefault="006A6EDD" w:rsidP="001370F0">
            <w:pPr>
              <w:jc w:val="center"/>
              <w:rPr>
                <w:b/>
              </w:rPr>
            </w:pPr>
            <w:r w:rsidRPr="008A44CA">
              <w:rPr>
                <w:b/>
              </w:rPr>
              <w:t>Название раздела (блока)</w:t>
            </w:r>
          </w:p>
        </w:tc>
        <w:tc>
          <w:tcPr>
            <w:tcW w:w="2835" w:type="dxa"/>
          </w:tcPr>
          <w:p w:rsidR="006A6EDD" w:rsidRPr="008A44CA" w:rsidRDefault="006A6EDD" w:rsidP="001370F0">
            <w:pPr>
              <w:jc w:val="center"/>
              <w:rPr>
                <w:b/>
              </w:rPr>
            </w:pPr>
            <w:r w:rsidRPr="008A44CA">
              <w:rPr>
                <w:b/>
              </w:rPr>
              <w:t>Кол-во часов на изучение раздела (блока)</w:t>
            </w:r>
          </w:p>
        </w:tc>
        <w:tc>
          <w:tcPr>
            <w:tcW w:w="2581" w:type="dxa"/>
          </w:tcPr>
          <w:p w:rsidR="006A6EDD" w:rsidRPr="008A44CA" w:rsidRDefault="006A6EDD" w:rsidP="001370F0">
            <w:pPr>
              <w:jc w:val="center"/>
              <w:rPr>
                <w:b/>
              </w:rPr>
            </w:pPr>
            <w:r w:rsidRPr="008A44CA">
              <w:rPr>
                <w:b/>
              </w:rPr>
              <w:t>Контрольные работы</w:t>
            </w:r>
          </w:p>
          <w:p w:rsidR="006A6EDD" w:rsidRPr="008A44CA" w:rsidRDefault="006A6EDD" w:rsidP="001370F0">
            <w:pPr>
              <w:jc w:val="center"/>
              <w:rPr>
                <w:b/>
              </w:rPr>
            </w:pPr>
          </w:p>
        </w:tc>
      </w:tr>
      <w:tr w:rsidR="006A6EDD" w:rsidRPr="00844AAD" w:rsidTr="001370F0">
        <w:trPr>
          <w:trHeight w:val="315"/>
        </w:trPr>
        <w:tc>
          <w:tcPr>
            <w:tcW w:w="822" w:type="dxa"/>
          </w:tcPr>
          <w:p w:rsidR="006A6EDD" w:rsidRPr="00156075" w:rsidRDefault="006A6EDD" w:rsidP="001370F0">
            <w:pPr>
              <w:jc w:val="center"/>
            </w:pPr>
            <w:r w:rsidRPr="00156075">
              <w:t>1.</w:t>
            </w:r>
          </w:p>
        </w:tc>
        <w:tc>
          <w:tcPr>
            <w:tcW w:w="9067" w:type="dxa"/>
          </w:tcPr>
          <w:p w:rsidR="006A6EDD" w:rsidRPr="00156075" w:rsidRDefault="006A6EDD" w:rsidP="001370F0">
            <w:pPr>
              <w:spacing w:line="294" w:lineRule="atLeast"/>
              <w:jc w:val="both"/>
            </w:pPr>
            <w:r w:rsidRPr="00156075">
              <w:t>Введение. Повторение</w:t>
            </w:r>
          </w:p>
        </w:tc>
        <w:tc>
          <w:tcPr>
            <w:tcW w:w="2835" w:type="dxa"/>
          </w:tcPr>
          <w:p w:rsidR="006A6EDD" w:rsidRPr="00844AAD" w:rsidRDefault="006A6EDD" w:rsidP="001370F0">
            <w:pPr>
              <w:jc w:val="center"/>
            </w:pPr>
            <w:r>
              <w:t>2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  <w:r>
              <w:t>1</w:t>
            </w:r>
          </w:p>
        </w:tc>
      </w:tr>
      <w:tr w:rsidR="006A6EDD" w:rsidRPr="00844AAD" w:rsidTr="001370F0">
        <w:trPr>
          <w:trHeight w:val="335"/>
        </w:trPr>
        <w:tc>
          <w:tcPr>
            <w:tcW w:w="822" w:type="dxa"/>
          </w:tcPr>
          <w:p w:rsidR="006A6EDD" w:rsidRPr="00156075" w:rsidRDefault="006A6EDD" w:rsidP="001370F0">
            <w:pPr>
              <w:jc w:val="center"/>
            </w:pPr>
            <w:r w:rsidRPr="00156075">
              <w:t>2.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EDD" w:rsidRPr="00156075" w:rsidRDefault="006A6EDD" w:rsidP="001370F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56075">
              <w:rPr>
                <w:sz w:val="24"/>
                <w:szCs w:val="24"/>
              </w:rPr>
              <w:t>Человек в обществе</w:t>
            </w:r>
          </w:p>
        </w:tc>
        <w:tc>
          <w:tcPr>
            <w:tcW w:w="2835" w:type="dxa"/>
          </w:tcPr>
          <w:p w:rsidR="006A6EDD" w:rsidRPr="00844AAD" w:rsidRDefault="006A6EDD" w:rsidP="001370F0">
            <w:pPr>
              <w:jc w:val="center"/>
            </w:pPr>
            <w:r>
              <w:t>15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  <w:r>
              <w:t>1</w:t>
            </w:r>
          </w:p>
        </w:tc>
      </w:tr>
      <w:tr w:rsidR="006A6EDD" w:rsidRPr="00844AAD" w:rsidTr="001370F0">
        <w:trPr>
          <w:trHeight w:val="284"/>
        </w:trPr>
        <w:tc>
          <w:tcPr>
            <w:tcW w:w="822" w:type="dxa"/>
          </w:tcPr>
          <w:p w:rsidR="006A6EDD" w:rsidRPr="00156075" w:rsidRDefault="006A6EDD" w:rsidP="001370F0">
            <w:pPr>
              <w:jc w:val="center"/>
            </w:pPr>
            <w:r w:rsidRPr="00156075">
              <w:t>3.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EDD" w:rsidRPr="00156075" w:rsidRDefault="006A6EDD" w:rsidP="001370F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56075">
              <w:rPr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835" w:type="dxa"/>
          </w:tcPr>
          <w:p w:rsidR="006A6EDD" w:rsidRPr="00844AAD" w:rsidRDefault="006A6EDD" w:rsidP="001370F0">
            <w:pPr>
              <w:jc w:val="center"/>
            </w:pPr>
            <w:r>
              <w:t>13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  <w:r>
              <w:t>1</w:t>
            </w:r>
          </w:p>
        </w:tc>
      </w:tr>
      <w:tr w:rsidR="006A6EDD" w:rsidRPr="00844AAD" w:rsidTr="001370F0">
        <w:trPr>
          <w:trHeight w:val="259"/>
        </w:trPr>
        <w:tc>
          <w:tcPr>
            <w:tcW w:w="822" w:type="dxa"/>
          </w:tcPr>
          <w:p w:rsidR="006A6EDD" w:rsidRPr="00156075" w:rsidRDefault="006A6EDD" w:rsidP="001370F0">
            <w:pPr>
              <w:jc w:val="center"/>
            </w:pPr>
            <w:r w:rsidRPr="00156075">
              <w:t>4.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EDD" w:rsidRPr="00156075" w:rsidRDefault="006A6EDD" w:rsidP="001370F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56075">
              <w:rPr>
                <w:sz w:val="24"/>
                <w:szCs w:val="24"/>
              </w:rPr>
              <w:t xml:space="preserve">Правовое регулирование общественных отношений. </w:t>
            </w:r>
          </w:p>
        </w:tc>
        <w:tc>
          <w:tcPr>
            <w:tcW w:w="2835" w:type="dxa"/>
          </w:tcPr>
          <w:p w:rsidR="006A6EDD" w:rsidRPr="00844AAD" w:rsidRDefault="006A6EDD" w:rsidP="001370F0">
            <w:pPr>
              <w:jc w:val="center"/>
            </w:pPr>
            <w:r>
              <w:t>32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  <w:r>
              <w:t>3</w:t>
            </w:r>
          </w:p>
        </w:tc>
      </w:tr>
      <w:tr w:rsidR="006A6EDD" w:rsidRPr="00844AAD" w:rsidTr="001370F0">
        <w:trPr>
          <w:trHeight w:val="264"/>
        </w:trPr>
        <w:tc>
          <w:tcPr>
            <w:tcW w:w="822" w:type="dxa"/>
          </w:tcPr>
          <w:p w:rsidR="006A6EDD" w:rsidRPr="00156075" w:rsidRDefault="006A6EDD" w:rsidP="001370F0">
            <w:pPr>
              <w:jc w:val="center"/>
            </w:pPr>
            <w:r w:rsidRPr="00156075">
              <w:t>5.</w:t>
            </w:r>
          </w:p>
        </w:tc>
        <w:tc>
          <w:tcPr>
            <w:tcW w:w="9067" w:type="dxa"/>
          </w:tcPr>
          <w:p w:rsidR="006A6EDD" w:rsidRPr="00156075" w:rsidRDefault="006A6EDD" w:rsidP="001370F0">
            <w:r w:rsidRPr="00156075">
              <w:t>Итоговое повторение</w:t>
            </w:r>
            <w:r>
              <w:t xml:space="preserve"> по курсу</w:t>
            </w:r>
          </w:p>
        </w:tc>
        <w:tc>
          <w:tcPr>
            <w:tcW w:w="2835" w:type="dxa"/>
          </w:tcPr>
          <w:p w:rsidR="006A6EDD" w:rsidRPr="00844AAD" w:rsidRDefault="006A6EDD" w:rsidP="001370F0">
            <w:pPr>
              <w:jc w:val="center"/>
            </w:pPr>
            <w:r>
              <w:t>8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</w:p>
        </w:tc>
      </w:tr>
    </w:tbl>
    <w:p w:rsidR="00C12197" w:rsidRPr="00560606" w:rsidRDefault="00C12197" w:rsidP="00560606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B8" w:rsidRDefault="00E018B8" w:rsidP="00E018B8">
      <w:pPr>
        <w:rPr>
          <w:rFonts w:ascii="Times New Roman" w:hAnsi="Times New Roman" w:cs="Times New Roman"/>
          <w:b/>
          <w:sz w:val="28"/>
        </w:rPr>
      </w:pPr>
      <w:r w:rsidRPr="00FA0D74">
        <w:rPr>
          <w:rFonts w:ascii="Times New Roman" w:hAnsi="Times New Roman" w:cs="Times New Roman"/>
          <w:b/>
          <w:sz w:val="28"/>
        </w:rPr>
        <w:t xml:space="preserve">                                                         Тематическое планирование</w:t>
      </w:r>
      <w:r w:rsidR="00F36B5E">
        <w:rPr>
          <w:rFonts w:ascii="Times New Roman" w:hAnsi="Times New Roman" w:cs="Times New Roman"/>
          <w:b/>
          <w:sz w:val="28"/>
        </w:rPr>
        <w:t xml:space="preserve">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8700"/>
        <w:gridCol w:w="2749"/>
        <w:gridCol w:w="2528"/>
      </w:tblGrid>
      <w:tr w:rsidR="006A6EDD" w:rsidRPr="008A44CA" w:rsidTr="001370F0">
        <w:trPr>
          <w:trHeight w:val="833"/>
        </w:trPr>
        <w:tc>
          <w:tcPr>
            <w:tcW w:w="822" w:type="dxa"/>
          </w:tcPr>
          <w:p w:rsidR="006A6EDD" w:rsidRPr="008A44CA" w:rsidRDefault="006A6EDD" w:rsidP="001370F0">
            <w:pPr>
              <w:jc w:val="center"/>
              <w:rPr>
                <w:b/>
              </w:rPr>
            </w:pPr>
            <w:r w:rsidRPr="008A44CA">
              <w:rPr>
                <w:b/>
              </w:rPr>
              <w:t>№</w:t>
            </w:r>
          </w:p>
          <w:p w:rsidR="006A6EDD" w:rsidRPr="008A44CA" w:rsidRDefault="006A6EDD" w:rsidP="001370F0">
            <w:pPr>
              <w:jc w:val="center"/>
              <w:rPr>
                <w:b/>
              </w:rPr>
            </w:pPr>
            <w:proofErr w:type="spellStart"/>
            <w:proofErr w:type="gramStart"/>
            <w:r w:rsidRPr="008A44CA">
              <w:rPr>
                <w:b/>
              </w:rPr>
              <w:t>п</w:t>
            </w:r>
            <w:proofErr w:type="spellEnd"/>
            <w:proofErr w:type="gramEnd"/>
            <w:r w:rsidRPr="008A44CA">
              <w:rPr>
                <w:b/>
              </w:rPr>
              <w:t>/</w:t>
            </w:r>
            <w:proofErr w:type="spellStart"/>
            <w:r w:rsidRPr="008A44CA">
              <w:rPr>
                <w:b/>
              </w:rPr>
              <w:t>п</w:t>
            </w:r>
            <w:proofErr w:type="spellEnd"/>
          </w:p>
        </w:tc>
        <w:tc>
          <w:tcPr>
            <w:tcW w:w="9067" w:type="dxa"/>
          </w:tcPr>
          <w:p w:rsidR="006A6EDD" w:rsidRPr="008A44CA" w:rsidRDefault="006A6EDD" w:rsidP="001370F0">
            <w:pPr>
              <w:jc w:val="center"/>
              <w:rPr>
                <w:b/>
              </w:rPr>
            </w:pPr>
            <w:r w:rsidRPr="008A44CA">
              <w:rPr>
                <w:b/>
              </w:rPr>
              <w:t>Название раздела (блока)</w:t>
            </w:r>
          </w:p>
        </w:tc>
        <w:tc>
          <w:tcPr>
            <w:tcW w:w="2835" w:type="dxa"/>
          </w:tcPr>
          <w:p w:rsidR="006A6EDD" w:rsidRPr="008A44CA" w:rsidRDefault="006A6EDD" w:rsidP="001370F0">
            <w:pPr>
              <w:jc w:val="center"/>
              <w:rPr>
                <w:b/>
              </w:rPr>
            </w:pPr>
            <w:r w:rsidRPr="008A44CA">
              <w:rPr>
                <w:b/>
              </w:rPr>
              <w:t>Кол-во часов на изучение раздела (блока)</w:t>
            </w:r>
          </w:p>
        </w:tc>
        <w:tc>
          <w:tcPr>
            <w:tcW w:w="2581" w:type="dxa"/>
          </w:tcPr>
          <w:p w:rsidR="006A6EDD" w:rsidRPr="008A44CA" w:rsidRDefault="006A6EDD" w:rsidP="001370F0">
            <w:pPr>
              <w:jc w:val="center"/>
              <w:rPr>
                <w:b/>
              </w:rPr>
            </w:pPr>
            <w:r w:rsidRPr="008A44CA">
              <w:rPr>
                <w:b/>
              </w:rPr>
              <w:t>Контрольные работы</w:t>
            </w:r>
          </w:p>
          <w:p w:rsidR="006A6EDD" w:rsidRPr="008A44CA" w:rsidRDefault="006A6EDD" w:rsidP="001370F0">
            <w:pPr>
              <w:jc w:val="center"/>
              <w:rPr>
                <w:b/>
              </w:rPr>
            </w:pPr>
          </w:p>
        </w:tc>
      </w:tr>
      <w:tr w:rsidR="006A6EDD" w:rsidRPr="00844AAD" w:rsidTr="001370F0">
        <w:trPr>
          <w:trHeight w:val="315"/>
        </w:trPr>
        <w:tc>
          <w:tcPr>
            <w:tcW w:w="822" w:type="dxa"/>
          </w:tcPr>
          <w:p w:rsidR="006A6EDD" w:rsidRPr="008A44CA" w:rsidRDefault="006A6EDD" w:rsidP="001370F0">
            <w:pPr>
              <w:jc w:val="center"/>
            </w:pPr>
            <w:r w:rsidRPr="008A44CA">
              <w:lastRenderedPageBreak/>
              <w:t>1.</w:t>
            </w:r>
          </w:p>
        </w:tc>
        <w:tc>
          <w:tcPr>
            <w:tcW w:w="9067" w:type="dxa"/>
          </w:tcPr>
          <w:p w:rsidR="006A6EDD" w:rsidRPr="00156075" w:rsidRDefault="006A6EDD" w:rsidP="001370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231F20"/>
              </w:rPr>
            </w:pPr>
            <w:r w:rsidRPr="00156075">
              <w:rPr>
                <w:color w:val="231F20"/>
              </w:rPr>
              <w:t>Введение. Повторение</w:t>
            </w:r>
          </w:p>
        </w:tc>
        <w:tc>
          <w:tcPr>
            <w:tcW w:w="2835" w:type="dxa"/>
          </w:tcPr>
          <w:p w:rsidR="006A6EDD" w:rsidRPr="00156075" w:rsidRDefault="006A6EDD" w:rsidP="001370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156075">
              <w:t>2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  <w:r>
              <w:t>1</w:t>
            </w:r>
          </w:p>
        </w:tc>
      </w:tr>
      <w:tr w:rsidR="006A6EDD" w:rsidRPr="00844AAD" w:rsidTr="001370F0">
        <w:trPr>
          <w:trHeight w:val="335"/>
        </w:trPr>
        <w:tc>
          <w:tcPr>
            <w:tcW w:w="822" w:type="dxa"/>
          </w:tcPr>
          <w:p w:rsidR="006A6EDD" w:rsidRPr="008A44CA" w:rsidRDefault="006A6EDD" w:rsidP="001370F0">
            <w:pPr>
              <w:jc w:val="center"/>
            </w:pPr>
            <w:r w:rsidRPr="008A44CA">
              <w:t>2.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EDD" w:rsidRPr="00156075" w:rsidRDefault="006A6EDD" w:rsidP="001370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</w:pPr>
            <w:r w:rsidRPr="00156075">
              <w:rPr>
                <w:color w:val="231F20"/>
              </w:rPr>
              <w:t>Экономическая жизнь общества</w:t>
            </w:r>
          </w:p>
        </w:tc>
        <w:tc>
          <w:tcPr>
            <w:tcW w:w="2835" w:type="dxa"/>
          </w:tcPr>
          <w:p w:rsidR="006A6EDD" w:rsidRPr="00156075" w:rsidRDefault="006A6EDD" w:rsidP="001370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156075">
              <w:t>28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  <w:r>
              <w:t>2</w:t>
            </w:r>
          </w:p>
        </w:tc>
      </w:tr>
      <w:tr w:rsidR="006A6EDD" w:rsidRPr="00844AAD" w:rsidTr="001370F0">
        <w:trPr>
          <w:trHeight w:val="284"/>
        </w:trPr>
        <w:tc>
          <w:tcPr>
            <w:tcW w:w="822" w:type="dxa"/>
          </w:tcPr>
          <w:p w:rsidR="006A6EDD" w:rsidRPr="008A44CA" w:rsidRDefault="006A6EDD" w:rsidP="001370F0">
            <w:pPr>
              <w:jc w:val="center"/>
            </w:pPr>
            <w:r w:rsidRPr="008A44CA">
              <w:t>3</w:t>
            </w:r>
            <w:r>
              <w:t>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EDD" w:rsidRPr="00156075" w:rsidRDefault="006A6EDD" w:rsidP="001370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</w:pPr>
            <w:r w:rsidRPr="00156075">
              <w:t>Социальная сфера</w:t>
            </w:r>
          </w:p>
        </w:tc>
        <w:tc>
          <w:tcPr>
            <w:tcW w:w="2835" w:type="dxa"/>
          </w:tcPr>
          <w:p w:rsidR="006A6EDD" w:rsidRPr="00156075" w:rsidRDefault="006A6EDD" w:rsidP="001370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156075">
              <w:t>13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  <w:r>
              <w:t>1</w:t>
            </w:r>
          </w:p>
        </w:tc>
      </w:tr>
      <w:tr w:rsidR="006A6EDD" w:rsidRPr="00844AAD" w:rsidTr="001370F0">
        <w:trPr>
          <w:trHeight w:val="259"/>
        </w:trPr>
        <w:tc>
          <w:tcPr>
            <w:tcW w:w="822" w:type="dxa"/>
          </w:tcPr>
          <w:p w:rsidR="006A6EDD" w:rsidRPr="008A44CA" w:rsidRDefault="006A6EDD" w:rsidP="001370F0">
            <w:pPr>
              <w:jc w:val="center"/>
            </w:pPr>
            <w:r w:rsidRPr="008A44CA">
              <w:t>4</w:t>
            </w:r>
            <w:r>
              <w:t>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EDD" w:rsidRPr="00156075" w:rsidRDefault="006A6EDD" w:rsidP="001370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156075">
              <w:t>Политическая жизнь общества</w:t>
            </w:r>
          </w:p>
        </w:tc>
        <w:tc>
          <w:tcPr>
            <w:tcW w:w="2835" w:type="dxa"/>
          </w:tcPr>
          <w:p w:rsidR="006A6EDD" w:rsidRPr="00156075" w:rsidRDefault="006A6EDD" w:rsidP="001370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  <w:r>
              <w:t>2</w:t>
            </w:r>
          </w:p>
        </w:tc>
      </w:tr>
      <w:tr w:rsidR="006A6EDD" w:rsidRPr="00844AAD" w:rsidTr="001370F0">
        <w:trPr>
          <w:trHeight w:val="264"/>
        </w:trPr>
        <w:tc>
          <w:tcPr>
            <w:tcW w:w="822" w:type="dxa"/>
          </w:tcPr>
          <w:p w:rsidR="006A6EDD" w:rsidRPr="008A44CA" w:rsidRDefault="006A6EDD" w:rsidP="001370F0">
            <w:pPr>
              <w:jc w:val="center"/>
            </w:pPr>
            <w:r w:rsidRPr="008A44CA">
              <w:t>5</w:t>
            </w:r>
            <w:r>
              <w:t>.</w:t>
            </w:r>
          </w:p>
        </w:tc>
        <w:tc>
          <w:tcPr>
            <w:tcW w:w="9067" w:type="dxa"/>
          </w:tcPr>
          <w:p w:rsidR="006A6EDD" w:rsidRPr="00156075" w:rsidRDefault="006A6EDD" w:rsidP="001370F0">
            <w:r w:rsidRPr="00156075">
              <w:t>Итоговое повторение</w:t>
            </w:r>
            <w:r>
              <w:t xml:space="preserve"> по курсу</w:t>
            </w:r>
          </w:p>
        </w:tc>
        <w:tc>
          <w:tcPr>
            <w:tcW w:w="2835" w:type="dxa"/>
          </w:tcPr>
          <w:p w:rsidR="006A6EDD" w:rsidRPr="00844AAD" w:rsidRDefault="006A6EDD" w:rsidP="001370F0">
            <w:pPr>
              <w:jc w:val="center"/>
            </w:pPr>
            <w:r>
              <w:t>6</w:t>
            </w:r>
          </w:p>
        </w:tc>
        <w:tc>
          <w:tcPr>
            <w:tcW w:w="2581" w:type="dxa"/>
          </w:tcPr>
          <w:p w:rsidR="006A6EDD" w:rsidRPr="00844AAD" w:rsidRDefault="006A6EDD" w:rsidP="001370F0">
            <w:pPr>
              <w:jc w:val="center"/>
            </w:pPr>
          </w:p>
        </w:tc>
      </w:tr>
    </w:tbl>
    <w:p w:rsidR="00576A79" w:rsidRPr="00560606" w:rsidRDefault="00576A79" w:rsidP="00560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79" w:rsidRPr="00560606" w:rsidRDefault="00576A79" w:rsidP="00560606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B60" w:rsidRPr="00560606" w:rsidRDefault="00550B60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50B60" w:rsidRPr="00560606" w:rsidRDefault="00550B60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C12197" w:rsidRPr="00560606" w:rsidRDefault="006F02AF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</w:t>
      </w:r>
      <w:r w:rsidR="00C12197" w:rsidRPr="005606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УМК</w:t>
      </w:r>
    </w:p>
    <w:p w:rsidR="00C12197" w:rsidRPr="00560606" w:rsidRDefault="00C12197" w:rsidP="005606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</w:t>
      </w:r>
      <w:r w:rsidR="00ED1D06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учреждений / Л.Н. Боголюбов, Л.Ф. Иванова, А.И. Матвеев и другие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Л.Н. Боголюбова. – М.: Просвещение, 2015.</w:t>
      </w:r>
    </w:p>
    <w:p w:rsidR="00C12197" w:rsidRPr="00560606" w:rsidRDefault="00C12197" w:rsidP="005606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</w:t>
      </w:r>
      <w:r w:rsidR="00ED1D06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поурочные планы по учебнику Л.Н. Боголюбова и </w:t>
      </w:r>
      <w:proofErr w:type="spellStart"/>
      <w:proofErr w:type="gram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ред. Л.Н. Боголюбова/ автор-составитель С.Н.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Степанько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Волгоргад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Учитель, 200</w:t>
      </w:r>
      <w:r w:rsidR="00E83F44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D06" w:rsidRPr="00560606" w:rsidRDefault="00ED1D06" w:rsidP="005606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97" w:rsidRPr="00560606" w:rsidRDefault="00C12197" w:rsidP="0056060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 </w:t>
      </w:r>
    </w:p>
    <w:p w:rsidR="00C12197" w:rsidRPr="00560606" w:rsidRDefault="00C12197" w:rsidP="005606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Иоффе А. Н., </w:t>
      </w:r>
      <w:proofErr w:type="spellStart"/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Кишенкова</w:t>
      </w:r>
      <w:proofErr w:type="spellEnd"/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Тырин</w:t>
      </w:r>
      <w:proofErr w:type="spellEnd"/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В.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обществознание: 8 ил.— М., 2002. </w:t>
      </w:r>
    </w:p>
    <w:p w:rsidR="00C12197" w:rsidRPr="00560606" w:rsidRDefault="00C12197" w:rsidP="005606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Казаков А. П.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Школьнику о рыночной экономике.— М., </w:t>
      </w:r>
      <w:r w:rsidR="00E83F44"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Кравченко А. И.</w:t>
      </w:r>
    </w:p>
    <w:p w:rsidR="00C12197" w:rsidRPr="00560606" w:rsidRDefault="00C12197" w:rsidP="005606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Липсиц</w:t>
      </w:r>
      <w:proofErr w:type="spellEnd"/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В. </w:t>
      </w: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без тайн.— М., 1999. </w:t>
      </w:r>
    </w:p>
    <w:p w:rsidR="00C12197" w:rsidRPr="00560606" w:rsidRDefault="00C12197" w:rsidP="005606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Мушинский</w:t>
      </w:r>
      <w:proofErr w:type="spellEnd"/>
      <w:r w:rsidRPr="0056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О. 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Обществозвание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8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Ч. 1.— М., 2002. </w:t>
      </w:r>
    </w:p>
    <w:p w:rsidR="00C12197" w:rsidRPr="00560606" w:rsidRDefault="00C12197" w:rsidP="005606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Обществознание: 8—9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./Под ред. А. Ф. Никитина.— М., 2001. </w:t>
      </w:r>
    </w:p>
    <w:p w:rsidR="00C12197" w:rsidRPr="00560606" w:rsidRDefault="00C12197" w:rsidP="0056060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691" w:rsidRPr="00560606" w:rsidRDefault="00C12197" w:rsidP="0056060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для </w:t>
      </w:r>
      <w:r w:rsidR="00ED1D06" w:rsidRPr="0056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учителя</w:t>
      </w:r>
    </w:p>
    <w:p w:rsidR="00B62691" w:rsidRPr="00560606" w:rsidRDefault="00B62691" w:rsidP="00560606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  <w:proofErr w:type="spellStart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lastRenderedPageBreak/>
        <w:t>Лазебникова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А.Ю. Обществознание. Примерные рабочие программы. Предметная линия учебников под редакцией Л.Н.Боголюбова. 10 – 11 классы: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учеб</w:t>
      </w:r>
      <w:proofErr w:type="gramStart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.п</w:t>
      </w:r>
      <w:proofErr w:type="gramEnd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особие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для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общеобразоват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. организаций: базовый уровень / А.Ю.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Лазебникова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, Н.И.Городецкая, Л.Е. Рутковская. – М.: Просвещение, 2018.</w:t>
      </w:r>
    </w:p>
    <w:p w:rsidR="00B62691" w:rsidRPr="00560606" w:rsidRDefault="00B62691" w:rsidP="0056060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56060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Боголюбов Л. Н., Аверьянов Ю. И., Белявский А. В. и др. </w:t>
      </w:r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Обществознание. 10 класс. Базовый уровень/ под ред.  Л.Н.Боголюбова,  А.Ю.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Лазебниковой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, М.В. </w:t>
      </w:r>
      <w:proofErr w:type="spellStart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Телюкиной</w:t>
      </w:r>
      <w:proofErr w:type="spellEnd"/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– М.: Просвещение, 2018.  </w:t>
      </w:r>
    </w:p>
    <w:p w:rsidR="00B62691" w:rsidRPr="00560606" w:rsidRDefault="00B62691" w:rsidP="0056060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56060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Боголюбов Л. Н., </w:t>
      </w:r>
      <w:proofErr w:type="spellStart"/>
      <w:r w:rsidRPr="0056060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Лазебникова</w:t>
      </w:r>
      <w:proofErr w:type="spellEnd"/>
      <w:r w:rsidRPr="0056060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А. Ю., Аверьянов Ю. И. и др. Обществознание. Поурочные разработки. 10 класс. Базовый уровень</w:t>
      </w:r>
      <w:r w:rsidRPr="005606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/ под ред.  Л.Н.Боголюбова. – М.: Просвещение, 2018.</w:t>
      </w:r>
    </w:p>
    <w:p w:rsidR="00B62691" w:rsidRPr="00560606" w:rsidRDefault="00B62691" w:rsidP="0056060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56060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Котова О.А., </w:t>
      </w:r>
      <w:proofErr w:type="spellStart"/>
      <w:r w:rsidRPr="0056060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Лискова</w:t>
      </w:r>
      <w:proofErr w:type="spellEnd"/>
      <w:r w:rsidRPr="0056060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Т.Е. Обществознание. Тетрадь-тренажёр. 10 класс. Базовый уровень.- М.: Просвещение, 2018.</w:t>
      </w:r>
    </w:p>
    <w:p w:rsidR="00B62691" w:rsidRPr="00560606" w:rsidRDefault="00B62691" w:rsidP="00560606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62691" w:rsidRPr="00560606" w:rsidRDefault="00B62691" w:rsidP="00560606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60606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ДОПОЛНИТЕЛЬНАЯ ЛИТЕРАТУРА</w:t>
      </w:r>
    </w:p>
    <w:p w:rsidR="00AA4DA9" w:rsidRPr="00560606" w:rsidRDefault="00AA4DA9" w:rsidP="00560606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606">
        <w:rPr>
          <w:rFonts w:ascii="Times New Roman" w:eastAsia="Calibri" w:hAnsi="Times New Roman" w:cs="Times New Roman"/>
          <w:sz w:val="24"/>
          <w:szCs w:val="24"/>
        </w:rPr>
        <w:t>Используемая литература по курсу обществознания в 10 классе:  УМК</w:t>
      </w:r>
    </w:p>
    <w:p w:rsidR="00AA4DA9" w:rsidRPr="00560606" w:rsidRDefault="00AA4DA9" w:rsidP="00560606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606">
        <w:rPr>
          <w:rFonts w:ascii="Times New Roman" w:eastAsia="Calibri" w:hAnsi="Times New Roman" w:cs="Times New Roman"/>
          <w:sz w:val="24"/>
          <w:szCs w:val="24"/>
        </w:rPr>
        <w:tab/>
        <w:t xml:space="preserve">Боголюбов Л.Н. Методические рекомендации по курсу «Человек и общество», </w:t>
      </w:r>
      <w:proofErr w:type="gramStart"/>
      <w:r w:rsidRPr="00560606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560606">
        <w:rPr>
          <w:rFonts w:ascii="Times New Roman" w:eastAsia="Calibri" w:hAnsi="Times New Roman" w:cs="Times New Roman"/>
          <w:sz w:val="24"/>
          <w:szCs w:val="24"/>
        </w:rPr>
        <w:t>.1, ч.2, М., 2012.</w:t>
      </w:r>
    </w:p>
    <w:p w:rsidR="00AA4DA9" w:rsidRPr="00560606" w:rsidRDefault="00AA4DA9" w:rsidP="00560606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606">
        <w:rPr>
          <w:rFonts w:ascii="Times New Roman" w:eastAsia="Calibri" w:hAnsi="Times New Roman" w:cs="Times New Roman"/>
          <w:sz w:val="24"/>
          <w:szCs w:val="24"/>
        </w:rPr>
        <w:tab/>
        <w:t>Боголюбов Л.Н., Иванова Л.Ф. Методические рекомендации по курсу «Человек и общество» 10-11 классы (подготовка к ЕГЭ),  М., 2013.</w:t>
      </w:r>
    </w:p>
    <w:p w:rsidR="00AA4DA9" w:rsidRPr="00560606" w:rsidRDefault="00AA4DA9" w:rsidP="00560606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606">
        <w:rPr>
          <w:rFonts w:ascii="Times New Roman" w:eastAsia="Calibri" w:hAnsi="Times New Roman" w:cs="Times New Roman"/>
          <w:sz w:val="24"/>
          <w:szCs w:val="24"/>
        </w:rPr>
        <w:tab/>
        <w:t xml:space="preserve">Боголюбов Л.Н. Методические рекомендации к учебнику «Обществознание» 10-11 классы, </w:t>
      </w:r>
      <w:proofErr w:type="spellStart"/>
      <w:r w:rsidRPr="00560606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560606">
        <w:rPr>
          <w:rFonts w:ascii="Times New Roman" w:eastAsia="Calibri" w:hAnsi="Times New Roman" w:cs="Times New Roman"/>
          <w:sz w:val="24"/>
          <w:szCs w:val="24"/>
        </w:rPr>
        <w:t>, 2012.</w:t>
      </w:r>
    </w:p>
    <w:p w:rsidR="00AA4DA9" w:rsidRPr="00560606" w:rsidRDefault="00AA4DA9" w:rsidP="00560606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606">
        <w:rPr>
          <w:rFonts w:ascii="Times New Roman" w:eastAsia="Calibri" w:hAnsi="Times New Roman" w:cs="Times New Roman"/>
          <w:sz w:val="24"/>
          <w:szCs w:val="24"/>
        </w:rPr>
        <w:tab/>
        <w:t>Боголюбов Л.Н., Иванова Л.Ф. Дидактический материал по курсу «Человек и общество» 10-11 классы, М., 2000.</w:t>
      </w:r>
    </w:p>
    <w:p w:rsidR="00AA4DA9" w:rsidRPr="00560606" w:rsidRDefault="00AA4DA9" w:rsidP="00560606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606">
        <w:rPr>
          <w:rFonts w:ascii="Times New Roman" w:eastAsia="Calibri" w:hAnsi="Times New Roman" w:cs="Times New Roman"/>
          <w:sz w:val="24"/>
          <w:szCs w:val="24"/>
        </w:rPr>
        <w:tab/>
        <w:t>Боголюбов Л.Н., Городецкая Н.И., Иванова Л.Ф. Обществознание: 11 класс: базовый уровень: методические рекомендации, М., 2009.</w:t>
      </w:r>
    </w:p>
    <w:p w:rsidR="00B62691" w:rsidRPr="00560606" w:rsidRDefault="00AA4DA9" w:rsidP="00560606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060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60606">
        <w:rPr>
          <w:rFonts w:ascii="Times New Roman" w:eastAsia="Calibri" w:hAnsi="Times New Roman" w:cs="Times New Roman"/>
          <w:sz w:val="24"/>
          <w:szCs w:val="24"/>
        </w:rPr>
        <w:t>Краюшкина</w:t>
      </w:r>
      <w:proofErr w:type="spellEnd"/>
      <w:r w:rsidRPr="00560606">
        <w:rPr>
          <w:rFonts w:ascii="Times New Roman" w:eastAsia="Calibri" w:hAnsi="Times New Roman" w:cs="Times New Roman"/>
          <w:sz w:val="24"/>
          <w:szCs w:val="24"/>
        </w:rPr>
        <w:t xml:space="preserve"> С.В. Тесты по обществознанию 11 класс к учебнику «Человек и общество» под ред.  Боголюбова </w:t>
      </w:r>
      <w:r w:rsidR="00B62691" w:rsidRPr="005606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 - РЕСУРСЫ</w:t>
      </w:r>
    </w:p>
    <w:p w:rsidR="00B62691" w:rsidRPr="00560606" w:rsidRDefault="00B62691" w:rsidP="0056060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06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Сайты для учащихся: 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gram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rsnet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Официальная Россия (сервер орга</w:t>
      </w:r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государственной власти Российской Федерации).</w:t>
      </w:r>
      <w:proofErr w:type="gramEnd"/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president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kremlin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Президент Российской Федерации.</w:t>
      </w:r>
      <w:proofErr w:type="gramEnd"/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rsnet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Судебная власть Российской Федерации.</w:t>
      </w:r>
      <w:proofErr w:type="gramEnd"/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jurizdat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editions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official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lcrf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Собрание зако</w:t>
      </w:r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нодательства РФ</w:t>
      </w:r>
    </w:p>
    <w:p w:rsidR="00B62691" w:rsidRPr="00560606" w:rsidRDefault="00DF6141" w:rsidP="005606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fipi</w:t>
        </w:r>
        <w:proofErr w:type="spellEnd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ФИПИ – Федеральный институт педагогических измерений;</w:t>
      </w:r>
    </w:p>
    <w:p w:rsidR="00B62691" w:rsidRPr="00560606" w:rsidRDefault="00DF6141" w:rsidP="005606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parent" w:history="1">
        <w:proofErr w:type="gram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</w:hyperlink>
      <w:hyperlink r:id="rId13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</w:hyperlink>
      <w:hyperlink r:id="rId14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gramEnd"/>
      </w:hyperlink>
      <w:hyperlink r:id="rId15" w:tgtFrame="_parent" w:history="1">
        <w:proofErr w:type="spellStart"/>
        <w:proofErr w:type="gram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ege</w:t>
        </w:r>
        <w:proofErr w:type="spellEnd"/>
        <w:proofErr w:type="gramEnd"/>
      </w:hyperlink>
      <w:hyperlink r:id="rId16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</w:hyperlink>
      <w:hyperlink r:id="rId17" w:tgtFrame="_parent" w:history="1">
        <w:proofErr w:type="spellStart"/>
        <w:proofErr w:type="gram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proofErr w:type="gramEnd"/>
      </w:hyperlink>
      <w:hyperlink r:id="rId18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</w:hyperlink>
      <w:hyperlink r:id="rId19" w:tgtFrame="_parent" w:history="1">
        <w:proofErr w:type="spellStart"/>
        <w:proofErr w:type="gram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ЕГЭ (информационной поддержки ЕГЭ);</w:t>
      </w:r>
    </w:p>
    <w:p w:rsidR="00B62691" w:rsidRPr="00560606" w:rsidRDefault="00DF6141" w:rsidP="005606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parent" w:history="1">
        <w:proofErr w:type="gram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</w:hyperlink>
      <w:hyperlink r:id="rId21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</w:hyperlink>
      <w:hyperlink r:id="rId22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gramEnd"/>
      </w:hyperlink>
      <w:hyperlink r:id="rId23" w:tgtFrame="_parent" w:history="1"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probaege</w:t>
        </w:r>
        <w:proofErr w:type="spellEnd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Единый экзамен; 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infomarker</w:t>
        </w:r>
        <w:proofErr w:type="spellEnd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/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top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8.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html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Start"/>
      <w:r w:rsidR="00B62691" w:rsidRPr="00560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RUSTEST</w:t>
      </w:r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691" w:rsidRPr="00560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</w:t>
      </w:r>
      <w:proofErr w:type="gramEnd"/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тестирования.</w:t>
      </w:r>
    </w:p>
    <w:p w:rsidR="00B62691" w:rsidRPr="00560606" w:rsidRDefault="00B62691" w:rsidP="00560606">
      <w:pPr>
        <w:widowControl w:val="0"/>
        <w:suppressAutoHyphens/>
        <w:spacing w:after="0" w:line="276" w:lineRule="auto"/>
        <w:ind w:left="709"/>
        <w:jc w:val="both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</w:p>
    <w:p w:rsidR="00B62691" w:rsidRPr="00560606" w:rsidRDefault="00B62691" w:rsidP="00560606">
      <w:pPr>
        <w:widowControl w:val="0"/>
        <w:suppressAutoHyphens/>
        <w:spacing w:after="0" w:line="276" w:lineRule="auto"/>
        <w:ind w:left="709"/>
        <w:jc w:val="both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 w:rsidRPr="00560606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>Сайты для учителя: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socionet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Соционет</w:t>
      </w:r>
      <w:proofErr w:type="spellEnd"/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информационное про</w:t>
      </w:r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странство по общественным наукам.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gram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ifap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Программа ЮНЕСКО «Информация для всех» в России.</w:t>
      </w:r>
      <w:proofErr w:type="gramEnd"/>
    </w:p>
    <w:p w:rsidR="00B62691" w:rsidRPr="00560606" w:rsidRDefault="00B6269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60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proofErr w:type="gramEnd"/>
      <w:r w:rsidRPr="005606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//</w:t>
      </w:r>
      <w:hyperlink r:id="rId27" w:history="1">
        <w:r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gks</w:t>
        </w:r>
        <w:proofErr w:type="spellEnd"/>
        <w:r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Федеральная служба государственной статистики: базы данных, статистическая информация.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proofErr w:type="gram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alleng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social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</w:t>
      </w:r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сурсы Интернета -обществознание.</w:t>
      </w:r>
      <w:proofErr w:type="gramEnd"/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hpo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org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Права человека в России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chelt</w:t>
        </w:r>
        <w:proofErr w:type="spellEnd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журнал «Человек и труд»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http://www.ant-m.ucoz.ru/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"Виртуальный кабинет истории и обществознания"</w:t>
      </w:r>
    </w:p>
    <w:p w:rsidR="00B62691" w:rsidRPr="00560606" w:rsidRDefault="00DF6141" w:rsidP="005606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parent" w:history="1">
        <w:proofErr w:type="gram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</w:hyperlink>
      <w:hyperlink r:id="rId33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</w:hyperlink>
      <w:hyperlink r:id="rId34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gramEnd"/>
      </w:hyperlink>
      <w:hyperlink r:id="rId35" w:tgtFrame="_parent" w:history="1">
        <w:proofErr w:type="spellStart"/>
        <w:proofErr w:type="gram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mon</w:t>
        </w:r>
        <w:proofErr w:type="spellEnd"/>
        <w:proofErr w:type="gramEnd"/>
      </w:hyperlink>
      <w:hyperlink r:id="rId36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</w:hyperlink>
      <w:hyperlink r:id="rId37" w:tgtFrame="_parent" w:history="1"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образования</w:t>
      </w:r>
      <w:proofErr w:type="gramEnd"/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науки; </w:t>
      </w:r>
    </w:p>
    <w:p w:rsidR="00B62691" w:rsidRPr="00560606" w:rsidRDefault="00DF6141" w:rsidP="005606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parent" w:history="1">
        <w:proofErr w:type="gram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</w:hyperlink>
      <w:hyperlink r:id="rId39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</w:hyperlink>
      <w:hyperlink r:id="rId40" w:tgtFrame="_parent" w:history="1"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gramEnd"/>
      </w:hyperlink>
      <w:hyperlink r:id="rId41" w:tgtFrame="_parent" w:history="1"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probaege</w:t>
        </w:r>
        <w:proofErr w:type="spellEnd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B62691" w:rsidRPr="0056060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портал «Российское образование»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http://www.rusedu.ru/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 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http://pedsovet.org/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Интернет – педсовет </w:t>
      </w:r>
    </w:p>
    <w:p w:rsidR="00B62691" w:rsidRPr="00560606" w:rsidRDefault="00DF6141" w:rsidP="005606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B62691" w:rsidRPr="00560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http://www.uchportal.ru/</w:t>
        </w:r>
      </w:hyperlink>
      <w:r w:rsidR="00B62691" w:rsidRPr="0056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 </w:t>
      </w:r>
    </w:p>
    <w:p w:rsidR="00580593" w:rsidRPr="00560606" w:rsidRDefault="00580593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0593" w:rsidRPr="00560606" w:rsidRDefault="00580593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0593" w:rsidRPr="00560606" w:rsidRDefault="00580593" w:rsidP="00560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7B9C" w:rsidRPr="00560606" w:rsidRDefault="009A7B9C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560606" w:rsidRDefault="009A7B9C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560606" w:rsidRDefault="009A7B9C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560606" w:rsidRDefault="009A7B9C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560606" w:rsidRDefault="009A7B9C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97" w:rsidRPr="00560606" w:rsidRDefault="00C12197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97" w:rsidRPr="00560606" w:rsidRDefault="00C12197" w:rsidP="005606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97" w:rsidRDefault="00C12197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B67" w:rsidRDefault="00CC0B67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C0B67" w:rsidSect="00CC0B67">
      <w:footerReference w:type="default" r:id="rId4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34" w:rsidRDefault="00472134" w:rsidP="009A7B9C">
      <w:pPr>
        <w:spacing w:after="0" w:line="240" w:lineRule="auto"/>
      </w:pPr>
      <w:r>
        <w:separator/>
      </w:r>
    </w:p>
  </w:endnote>
  <w:endnote w:type="continuationSeparator" w:id="1">
    <w:p w:rsidR="00472134" w:rsidRDefault="00472134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004144"/>
      <w:docPartObj>
        <w:docPartGallery w:val="Page Numbers (Bottom of Page)"/>
        <w:docPartUnique/>
      </w:docPartObj>
    </w:sdtPr>
    <w:sdtContent>
      <w:p w:rsidR="00155769" w:rsidRDefault="00DF6141">
        <w:pPr>
          <w:pStyle w:val="a5"/>
          <w:jc w:val="right"/>
        </w:pPr>
        <w:r>
          <w:fldChar w:fldCharType="begin"/>
        </w:r>
        <w:r w:rsidR="007A2C65">
          <w:instrText>PAGE   \* MERGEFORMAT</w:instrText>
        </w:r>
        <w:r>
          <w:fldChar w:fldCharType="separate"/>
        </w:r>
        <w:r w:rsidR="00D33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769" w:rsidRDefault="001557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34" w:rsidRDefault="00472134" w:rsidP="009A7B9C">
      <w:pPr>
        <w:spacing w:after="0" w:line="240" w:lineRule="auto"/>
      </w:pPr>
      <w:r>
        <w:separator/>
      </w:r>
    </w:p>
  </w:footnote>
  <w:footnote w:type="continuationSeparator" w:id="1">
    <w:p w:rsidR="00472134" w:rsidRDefault="00472134" w:rsidP="009A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3E"/>
    <w:multiLevelType w:val="hybridMultilevel"/>
    <w:tmpl w:val="3D5C62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D1F59"/>
    <w:multiLevelType w:val="multilevel"/>
    <w:tmpl w:val="B99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5556F"/>
    <w:multiLevelType w:val="hybridMultilevel"/>
    <w:tmpl w:val="9698AC94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6223F"/>
    <w:multiLevelType w:val="multilevel"/>
    <w:tmpl w:val="0DD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E3AA5"/>
    <w:multiLevelType w:val="hybridMultilevel"/>
    <w:tmpl w:val="00B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364E8"/>
    <w:multiLevelType w:val="multilevel"/>
    <w:tmpl w:val="E32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E2157"/>
    <w:multiLevelType w:val="multilevel"/>
    <w:tmpl w:val="75CA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220F6"/>
    <w:multiLevelType w:val="multilevel"/>
    <w:tmpl w:val="646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D492A"/>
    <w:multiLevelType w:val="hybridMultilevel"/>
    <w:tmpl w:val="121065BE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54B54"/>
    <w:multiLevelType w:val="hybridMultilevel"/>
    <w:tmpl w:val="16AAF57C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696D04"/>
    <w:multiLevelType w:val="multilevel"/>
    <w:tmpl w:val="1DD8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A6033"/>
    <w:multiLevelType w:val="multilevel"/>
    <w:tmpl w:val="939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C28BB"/>
    <w:multiLevelType w:val="hybridMultilevel"/>
    <w:tmpl w:val="7E4832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C3DCE"/>
    <w:multiLevelType w:val="multilevel"/>
    <w:tmpl w:val="859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328DD"/>
    <w:multiLevelType w:val="hybridMultilevel"/>
    <w:tmpl w:val="52722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81A34"/>
    <w:multiLevelType w:val="multilevel"/>
    <w:tmpl w:val="FFF8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12C02"/>
    <w:multiLevelType w:val="hybridMultilevel"/>
    <w:tmpl w:val="0EE816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D6699F"/>
    <w:multiLevelType w:val="multilevel"/>
    <w:tmpl w:val="8A18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44E69"/>
    <w:multiLevelType w:val="multilevel"/>
    <w:tmpl w:val="8F2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11578"/>
    <w:multiLevelType w:val="multilevel"/>
    <w:tmpl w:val="BDF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96F00"/>
    <w:multiLevelType w:val="hybridMultilevel"/>
    <w:tmpl w:val="2E840B50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55E18"/>
    <w:multiLevelType w:val="hybridMultilevel"/>
    <w:tmpl w:val="0CCEAED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C0404B"/>
    <w:multiLevelType w:val="multilevel"/>
    <w:tmpl w:val="5EE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E1D63"/>
    <w:multiLevelType w:val="multilevel"/>
    <w:tmpl w:val="06C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396A62"/>
    <w:multiLevelType w:val="multilevel"/>
    <w:tmpl w:val="11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B4B00"/>
    <w:multiLevelType w:val="multilevel"/>
    <w:tmpl w:val="2174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251D9"/>
    <w:multiLevelType w:val="hybridMultilevel"/>
    <w:tmpl w:val="676C089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7C6E9B"/>
    <w:multiLevelType w:val="multilevel"/>
    <w:tmpl w:val="E7F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21"/>
  </w:num>
  <w:num w:numId="5">
    <w:abstractNumId w:val="30"/>
  </w:num>
  <w:num w:numId="6">
    <w:abstractNumId w:val="7"/>
  </w:num>
  <w:num w:numId="7">
    <w:abstractNumId w:val="22"/>
  </w:num>
  <w:num w:numId="8">
    <w:abstractNumId w:val="11"/>
  </w:num>
  <w:num w:numId="9">
    <w:abstractNumId w:val="35"/>
  </w:num>
  <w:num w:numId="10">
    <w:abstractNumId w:val="27"/>
  </w:num>
  <w:num w:numId="11">
    <w:abstractNumId w:val="14"/>
  </w:num>
  <w:num w:numId="12">
    <w:abstractNumId w:val="19"/>
  </w:num>
  <w:num w:numId="13">
    <w:abstractNumId w:val="10"/>
  </w:num>
  <w:num w:numId="14">
    <w:abstractNumId w:val="9"/>
  </w:num>
  <w:num w:numId="15">
    <w:abstractNumId w:val="26"/>
  </w:num>
  <w:num w:numId="16">
    <w:abstractNumId w:val="2"/>
  </w:num>
  <w:num w:numId="17">
    <w:abstractNumId w:val="34"/>
  </w:num>
  <w:num w:numId="18">
    <w:abstractNumId w:val="0"/>
  </w:num>
  <w:num w:numId="19">
    <w:abstractNumId w:val="16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17"/>
  </w:num>
  <w:num w:numId="25">
    <w:abstractNumId w:val="36"/>
  </w:num>
  <w:num w:numId="26">
    <w:abstractNumId w:val="6"/>
  </w:num>
  <w:num w:numId="27">
    <w:abstractNumId w:val="25"/>
  </w:num>
  <w:num w:numId="28">
    <w:abstractNumId w:val="31"/>
  </w:num>
  <w:num w:numId="29">
    <w:abstractNumId w:val="29"/>
  </w:num>
  <w:num w:numId="30">
    <w:abstractNumId w:val="8"/>
  </w:num>
  <w:num w:numId="31">
    <w:abstractNumId w:val="24"/>
  </w:num>
  <w:num w:numId="32">
    <w:abstractNumId w:val="5"/>
  </w:num>
  <w:num w:numId="33">
    <w:abstractNumId w:val="15"/>
  </w:num>
  <w:num w:numId="34">
    <w:abstractNumId w:val="33"/>
  </w:num>
  <w:num w:numId="35">
    <w:abstractNumId w:val="3"/>
  </w:num>
  <w:num w:numId="36">
    <w:abstractNumId w:val="1"/>
  </w:num>
  <w:num w:numId="37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CC"/>
    <w:rsid w:val="00002027"/>
    <w:rsid w:val="00074485"/>
    <w:rsid w:val="000B4BFB"/>
    <w:rsid w:val="000C0856"/>
    <w:rsid w:val="000C7086"/>
    <w:rsid w:val="000F58AB"/>
    <w:rsid w:val="00114772"/>
    <w:rsid w:val="00140241"/>
    <w:rsid w:val="00146AAD"/>
    <w:rsid w:val="00155769"/>
    <w:rsid w:val="00196340"/>
    <w:rsid w:val="001965CC"/>
    <w:rsid w:val="001C01D1"/>
    <w:rsid w:val="00214BF3"/>
    <w:rsid w:val="003358BD"/>
    <w:rsid w:val="00345345"/>
    <w:rsid w:val="00360764"/>
    <w:rsid w:val="00383BA0"/>
    <w:rsid w:val="00472134"/>
    <w:rsid w:val="00480EE8"/>
    <w:rsid w:val="004969D8"/>
    <w:rsid w:val="004A67D5"/>
    <w:rsid w:val="00500C4D"/>
    <w:rsid w:val="0050569F"/>
    <w:rsid w:val="00550B60"/>
    <w:rsid w:val="005531D6"/>
    <w:rsid w:val="005539A4"/>
    <w:rsid w:val="00560606"/>
    <w:rsid w:val="00576A79"/>
    <w:rsid w:val="00580593"/>
    <w:rsid w:val="005924C0"/>
    <w:rsid w:val="00622FB5"/>
    <w:rsid w:val="00623396"/>
    <w:rsid w:val="006A6EDD"/>
    <w:rsid w:val="006F02AF"/>
    <w:rsid w:val="0077479D"/>
    <w:rsid w:val="007775CB"/>
    <w:rsid w:val="007A026C"/>
    <w:rsid w:val="007A2C65"/>
    <w:rsid w:val="007B06CA"/>
    <w:rsid w:val="007D2789"/>
    <w:rsid w:val="007D2862"/>
    <w:rsid w:val="00831D15"/>
    <w:rsid w:val="00872559"/>
    <w:rsid w:val="008846FB"/>
    <w:rsid w:val="008E0F29"/>
    <w:rsid w:val="00910D77"/>
    <w:rsid w:val="00943A0D"/>
    <w:rsid w:val="00971DB5"/>
    <w:rsid w:val="009A7283"/>
    <w:rsid w:val="009A7B9C"/>
    <w:rsid w:val="009F1BAE"/>
    <w:rsid w:val="00A25795"/>
    <w:rsid w:val="00A91A52"/>
    <w:rsid w:val="00AA4DA9"/>
    <w:rsid w:val="00B252BA"/>
    <w:rsid w:val="00B62691"/>
    <w:rsid w:val="00B83463"/>
    <w:rsid w:val="00B84924"/>
    <w:rsid w:val="00BD6F94"/>
    <w:rsid w:val="00C12197"/>
    <w:rsid w:val="00C36DA7"/>
    <w:rsid w:val="00C74A5E"/>
    <w:rsid w:val="00C87245"/>
    <w:rsid w:val="00CC0B67"/>
    <w:rsid w:val="00CC7177"/>
    <w:rsid w:val="00CE582D"/>
    <w:rsid w:val="00CF24C4"/>
    <w:rsid w:val="00D3344B"/>
    <w:rsid w:val="00D7505D"/>
    <w:rsid w:val="00DD2298"/>
    <w:rsid w:val="00DF6141"/>
    <w:rsid w:val="00E01667"/>
    <w:rsid w:val="00E018B8"/>
    <w:rsid w:val="00E705E8"/>
    <w:rsid w:val="00E83F44"/>
    <w:rsid w:val="00ED1D06"/>
    <w:rsid w:val="00F2531A"/>
    <w:rsid w:val="00F36B5E"/>
    <w:rsid w:val="00F40EA6"/>
    <w:rsid w:val="00F61DB0"/>
    <w:rsid w:val="00FA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B9C"/>
  </w:style>
  <w:style w:type="paragraph" w:styleId="a5">
    <w:name w:val="footer"/>
    <w:basedOn w:val="a"/>
    <w:link w:val="a6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B9C"/>
  </w:style>
  <w:style w:type="table" w:customStyle="1" w:styleId="1">
    <w:name w:val="Сетка таблицы1"/>
    <w:basedOn w:val="a1"/>
    <w:next w:val="a7"/>
    <w:uiPriority w:val="59"/>
    <w:rsid w:val="009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02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48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rsid w:val="000020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002027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00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3607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C872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C872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24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C8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9F1BA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9F1BAE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4">
    <w:name w:val="Основной текст (4)_"/>
    <w:link w:val="40"/>
    <w:rsid w:val="009F1BA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1BAE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14024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024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14024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0241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d">
    <w:name w:val="No Spacing"/>
    <w:basedOn w:val="a"/>
    <w:link w:val="ae"/>
    <w:uiPriority w:val="1"/>
    <w:qFormat/>
    <w:rsid w:val="007B06C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link w:val="ad"/>
    <w:rsid w:val="007B06CA"/>
    <w:rPr>
      <w:rFonts w:ascii="Calibri" w:eastAsia="Calibri" w:hAnsi="Calibri" w:cs="Times New Roman"/>
      <w:lang w:val="en-US" w:bidi="en-US"/>
    </w:rPr>
  </w:style>
  <w:style w:type="character" w:styleId="af">
    <w:name w:val="Hyperlink"/>
    <w:semiHidden/>
    <w:unhideWhenUsed/>
    <w:rsid w:val="007B06CA"/>
    <w:rPr>
      <w:color w:val="0000FF"/>
      <w:u w:val="single"/>
    </w:rPr>
  </w:style>
  <w:style w:type="paragraph" w:customStyle="1" w:styleId="11">
    <w:name w:val="Без интервала1"/>
    <w:rsid w:val="007B06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semiHidden/>
    <w:rsid w:val="007B06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B06CA"/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(12)_"/>
    <w:link w:val="121"/>
    <w:locked/>
    <w:rsid w:val="007B06CA"/>
    <w:rPr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7B06CA"/>
    <w:pPr>
      <w:shd w:val="clear" w:color="auto" w:fill="FFFFFF"/>
      <w:spacing w:before="240" w:after="0" w:line="192" w:lineRule="exact"/>
    </w:pPr>
    <w:rPr>
      <w:sz w:val="19"/>
      <w:shd w:val="clear" w:color="auto" w:fill="FFFFFF"/>
    </w:rPr>
  </w:style>
  <w:style w:type="character" w:customStyle="1" w:styleId="19">
    <w:name w:val="Основной текст (19)_"/>
    <w:link w:val="191"/>
    <w:locked/>
    <w:rsid w:val="007B06CA"/>
    <w:rPr>
      <w:b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7B06CA"/>
    <w:pPr>
      <w:shd w:val="clear" w:color="auto" w:fill="FFFFFF"/>
      <w:spacing w:after="0" w:line="240" w:lineRule="atLeast"/>
    </w:pPr>
    <w:rPr>
      <w:b/>
      <w:shd w:val="clear" w:color="auto" w:fill="FFFFFF"/>
    </w:rPr>
  </w:style>
  <w:style w:type="character" w:customStyle="1" w:styleId="1919">
    <w:name w:val="Основной текст (19)19"/>
    <w:rsid w:val="007B06CA"/>
    <w:rPr>
      <w:rFonts w:ascii="Times New Roman" w:hAnsi="Times New Roman"/>
      <w:spacing w:val="0"/>
      <w:sz w:val="20"/>
    </w:rPr>
  </w:style>
  <w:style w:type="character" w:customStyle="1" w:styleId="1222">
    <w:name w:val="Основной текст (12)22"/>
    <w:rsid w:val="007B06CA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rsid w:val="007B06CA"/>
    <w:rPr>
      <w:rFonts w:ascii="Times New Roman" w:hAnsi="Times New Roman"/>
      <w:noProof/>
      <w:spacing w:val="0"/>
      <w:sz w:val="19"/>
    </w:rPr>
  </w:style>
  <w:style w:type="character" w:customStyle="1" w:styleId="1219">
    <w:name w:val="Основной текст (12)19"/>
    <w:rsid w:val="007B06CA"/>
    <w:rPr>
      <w:rFonts w:ascii="Times New Roman" w:hAnsi="Times New Roman"/>
      <w:spacing w:val="0"/>
      <w:sz w:val="19"/>
    </w:rPr>
  </w:style>
  <w:style w:type="character" w:customStyle="1" w:styleId="13">
    <w:name w:val="Основной шрифт абзаца1"/>
    <w:rsid w:val="007B06CA"/>
  </w:style>
  <w:style w:type="character" w:styleId="af2">
    <w:name w:val="page number"/>
    <w:basedOn w:val="a0"/>
    <w:rsid w:val="007B06CA"/>
  </w:style>
  <w:style w:type="character" w:customStyle="1" w:styleId="2105pt">
    <w:name w:val="Основной текст (2) + 10;5 pt;Полужирный"/>
    <w:rsid w:val="007B0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rsid w:val="007B0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Exact">
    <w:name w:val="Подпись к таблице + 8;5 pt Exact"/>
    <w:rsid w:val="007B0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3">
    <w:name w:val="Подпись к таблице_"/>
    <w:link w:val="af4"/>
    <w:rsid w:val="007B06CA"/>
    <w:rPr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7B06CA"/>
    <w:pPr>
      <w:widowControl w:val="0"/>
      <w:shd w:val="clear" w:color="auto" w:fill="FFFFFF"/>
      <w:spacing w:after="0" w:line="0" w:lineRule="atLeast"/>
    </w:pPr>
  </w:style>
  <w:style w:type="character" w:customStyle="1" w:styleId="22">
    <w:name w:val="Основной текст (2) + Полужирный"/>
    <w:rsid w:val="007B0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7B06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6">
    <w:name w:val="Колонтитул"/>
    <w:rsid w:val="007B06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Demi11pt">
    <w:name w:val="Колонтитул + Franklin Gothic Demi;11 pt"/>
    <w:rsid w:val="007B06C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95pt">
    <w:name w:val="Колонтитул + Franklin Gothic Demi;9;5 pt"/>
    <w:rsid w:val="007B06C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.ifap.ru" TargetMode="External"/><Relationship Id="rId39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34" Type="http://schemas.openxmlformats.org/officeDocument/2006/relationships/hyperlink" Target="http://www.mon.gov.ru/" TargetMode="External"/><Relationship Id="rId42" Type="http://schemas.openxmlformats.org/officeDocument/2006/relationships/hyperlink" Target="http://www.rusedu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.socionet.ru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.hpo.org" TargetMode="External"/><Relationship Id="rId41" Type="http://schemas.openxmlformats.org/officeDocument/2006/relationships/hyperlink" Target="http://www.probaege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infomarker.ru/top8.html" TargetMode="External"/><Relationship Id="rId32" Type="http://schemas.openxmlformats.org/officeDocument/2006/relationships/hyperlink" Target="http://www/" TargetMode="External"/><Relationship Id="rId37" Type="http://schemas.openxmlformats.org/officeDocument/2006/relationships/hyperlink" Target="http://www.mon.gov.ru/" TargetMode="External"/><Relationship Id="rId40" Type="http://schemas.openxmlformats.org/officeDocument/2006/relationships/hyperlink" Target="http://www.probaege.edu.ru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probaege.edu.ru/" TargetMode="External"/><Relationship Id="rId28" Type="http://schemas.openxmlformats.org/officeDocument/2006/relationships/hyperlink" Target="http://www.alleng.ru/edu/social2.htm" TargetMode="External"/><Relationship Id="rId36" Type="http://schemas.openxmlformats.org/officeDocument/2006/relationships/hyperlink" Target="http://www.mon.gov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www.ant-m.ucoz.ru/" TargetMode="External"/><Relationship Id="rId44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www.probaege.edu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helt.ru" TargetMode="External"/><Relationship Id="rId35" Type="http://schemas.openxmlformats.org/officeDocument/2006/relationships/hyperlink" Target="http://www.mon.gov.ru/" TargetMode="External"/><Relationship Id="rId43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6032</Words>
  <Characters>34387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Школа</cp:lastModifiedBy>
  <cp:revision>2</cp:revision>
  <cp:lastPrinted>2019-07-19T12:01:00Z</cp:lastPrinted>
  <dcterms:created xsi:type="dcterms:W3CDTF">2021-09-13T11:21:00Z</dcterms:created>
  <dcterms:modified xsi:type="dcterms:W3CDTF">2021-09-13T11:21:00Z</dcterms:modified>
</cp:coreProperties>
</file>